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Calibri" w:hAnsi="Calibri"/>
          <w:b/>
          <w:sz w:val="36"/>
        </w:rPr>
        <w:t>Griffin-Spalding County Schools Leave Glossary</w:t>
      </w:r>
    </w:p>
    <w:p>
      <w:pPr>
        <w:spacing w:after="160"/>
      </w:pPr>
      <w:r>
        <w:t>Purpose: This glossary provides short, plain-language definitions for common leave terms. It is intended to help Leanne recognize employee wording and answer in everyday HR language.</w:t>
      </w:r>
    </w:p>
    <w:p>
      <w:pPr>
        <w:spacing w:after="160"/>
      </w:pPr>
      <w:r>
        <w:t>Use note: These definitions support general answers only. They should not be used to decide an employee's individual eligibility, leave balance, pay impact, documentation sufficiency, or approval outcome.</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vAlign w:val="center"/>
          </w:tcPr>
          <w:p>
            <w:pPr>
              <w:spacing w:after="0"/>
            </w:pPr>
            <w:r/>
            <w:r>
              <w:rPr>
                <w:rFonts w:ascii="Calibri" w:hAnsi="Calibri"/>
                <w:b/>
                <w:sz w:val="22"/>
              </w:rPr>
              <w:t>Term</w:t>
            </w:r>
          </w:p>
        </w:tc>
        <w:tc>
          <w:tcPr>
            <w:tcW w:type="dxa" w:w="3408"/>
            <w:shd w:fill="D9EAF7"/>
            <w:vAlign w:val="center"/>
          </w:tcPr>
          <w:p>
            <w:pPr>
              <w:spacing w:after="0"/>
            </w:pPr>
            <w:r/>
            <w:r>
              <w:rPr>
                <w:rFonts w:ascii="Calibri" w:hAnsi="Calibri"/>
                <w:b/>
                <w:sz w:val="22"/>
              </w:rPr>
              <w:t>Synonyms / related wording</w:t>
            </w:r>
          </w:p>
        </w:tc>
        <w:tc>
          <w:tcPr>
            <w:tcW w:type="dxa" w:w="3408"/>
            <w:shd w:fill="D9EAF7"/>
            <w:vAlign w:val="center"/>
          </w:tcPr>
          <w:p>
            <w:pPr>
              <w:spacing w:after="0"/>
            </w:pPr>
            <w:r/>
            <w:r>
              <w:rPr>
                <w:rFonts w:ascii="Calibri" w:hAnsi="Calibri"/>
                <w:b/>
                <w:sz w:val="22"/>
              </w:rPr>
              <w:t>Short definition</w:t>
            </w:r>
          </w:p>
        </w:tc>
      </w:tr>
      <w:tr>
        <w:tc>
          <w:tcPr>
            <w:tcW w:type="dxa" w:w="3408"/>
            <w:vAlign w:val="top"/>
          </w:tcPr>
          <w:p>
            <w:pPr>
              <w:spacing w:after="0"/>
            </w:pPr>
            <w:r/>
            <w:r>
              <w:rPr>
                <w:rFonts w:ascii="Calibri" w:hAnsi="Calibri"/>
                <w:b w:val="0"/>
                <w:sz w:val="22"/>
              </w:rPr>
              <w:t>Absence management system</w:t>
            </w:r>
          </w:p>
        </w:tc>
        <w:tc>
          <w:tcPr>
            <w:tcW w:type="dxa" w:w="3408"/>
            <w:vAlign w:val="top"/>
          </w:tcPr>
          <w:p>
            <w:pPr>
              <w:spacing w:after="0"/>
            </w:pPr>
            <w:r/>
            <w:r>
              <w:rPr>
                <w:rFonts w:ascii="Calibri" w:hAnsi="Calibri"/>
                <w:b w:val="0"/>
                <w:sz w:val="22"/>
              </w:rPr>
              <w:t>absence system; time management system</w:t>
            </w:r>
          </w:p>
        </w:tc>
        <w:tc>
          <w:tcPr>
            <w:tcW w:type="dxa" w:w="3408"/>
            <w:vAlign w:val="top"/>
          </w:tcPr>
          <w:p>
            <w:pPr>
              <w:spacing w:after="0"/>
            </w:pPr>
            <w:r/>
            <w:r>
              <w:rPr>
                <w:rFonts w:ascii="Calibri" w:hAnsi="Calibri"/>
                <w:b w:val="0"/>
                <w:sz w:val="22"/>
              </w:rPr>
              <w:t>The district system employees use to enter certain leave requests or absences when required by GSCS procedure.</w:t>
            </w:r>
          </w:p>
        </w:tc>
      </w:tr>
      <w:tr>
        <w:tc>
          <w:tcPr>
            <w:tcW w:type="dxa" w:w="3408"/>
            <w:vAlign w:val="top"/>
          </w:tcPr>
          <w:p>
            <w:pPr>
              <w:spacing w:after="0"/>
            </w:pPr>
            <w:r/>
            <w:r>
              <w:rPr>
                <w:rFonts w:ascii="Calibri" w:hAnsi="Calibri"/>
                <w:b w:val="0"/>
                <w:sz w:val="22"/>
              </w:rPr>
              <w:t>Accrued leave</w:t>
            </w:r>
          </w:p>
        </w:tc>
        <w:tc>
          <w:tcPr>
            <w:tcW w:type="dxa" w:w="3408"/>
            <w:vAlign w:val="top"/>
          </w:tcPr>
          <w:p>
            <w:pPr>
              <w:spacing w:after="0"/>
            </w:pPr>
            <w:r/>
            <w:r>
              <w:rPr>
                <w:rFonts w:ascii="Calibri" w:hAnsi="Calibri"/>
                <w:b w:val="0"/>
                <w:sz w:val="22"/>
              </w:rPr>
              <w:t>earned leave; available leave</w:t>
            </w:r>
          </w:p>
        </w:tc>
        <w:tc>
          <w:tcPr>
            <w:tcW w:type="dxa" w:w="3408"/>
            <w:vAlign w:val="top"/>
          </w:tcPr>
          <w:p>
            <w:pPr>
              <w:spacing w:after="0"/>
            </w:pPr>
            <w:r/>
            <w:r>
              <w:rPr>
                <w:rFonts w:ascii="Calibri" w:hAnsi="Calibri"/>
                <w:b w:val="0"/>
                <w:sz w:val="22"/>
              </w:rPr>
              <w:t>Leave an employee has earned and may be able to use. Sick leave and vacation leave are not advanced unless a rule specifically allows it.</w:t>
            </w:r>
          </w:p>
        </w:tc>
      </w:tr>
      <w:tr>
        <w:tc>
          <w:tcPr>
            <w:tcW w:type="dxa" w:w="3408"/>
            <w:vAlign w:val="top"/>
          </w:tcPr>
          <w:p>
            <w:pPr>
              <w:spacing w:after="0"/>
            </w:pPr>
            <w:r/>
            <w:r>
              <w:rPr>
                <w:rFonts w:ascii="Calibri" w:hAnsi="Calibri"/>
                <w:b w:val="0"/>
                <w:sz w:val="22"/>
              </w:rPr>
              <w:t>Accumulated sick leave</w:t>
            </w:r>
          </w:p>
        </w:tc>
        <w:tc>
          <w:tcPr>
            <w:tcW w:type="dxa" w:w="3408"/>
            <w:vAlign w:val="top"/>
          </w:tcPr>
          <w:p>
            <w:pPr>
              <w:spacing w:after="0"/>
            </w:pPr>
            <w:r/>
            <w:r>
              <w:rPr>
                <w:rFonts w:ascii="Calibri" w:hAnsi="Calibri"/>
                <w:b w:val="0"/>
                <w:sz w:val="22"/>
              </w:rPr>
              <w:t>sick leave balance; banked sick leave</w:t>
            </w:r>
          </w:p>
        </w:tc>
        <w:tc>
          <w:tcPr>
            <w:tcW w:type="dxa" w:w="3408"/>
            <w:vAlign w:val="top"/>
          </w:tcPr>
          <w:p>
            <w:pPr>
              <w:spacing w:after="0"/>
            </w:pPr>
            <w:r/>
            <w:r>
              <w:rPr>
                <w:rFonts w:ascii="Calibri" w:hAnsi="Calibri"/>
                <w:b w:val="0"/>
                <w:sz w:val="22"/>
              </w:rPr>
              <w:t>Unused sick leave carried from one fiscal year to the next, subject to GSCS maximum accumulation rules.</w:t>
            </w:r>
          </w:p>
        </w:tc>
      </w:tr>
      <w:tr>
        <w:tc>
          <w:tcPr>
            <w:tcW w:type="dxa" w:w="3408"/>
            <w:vAlign w:val="top"/>
          </w:tcPr>
          <w:p>
            <w:pPr>
              <w:spacing w:after="0"/>
            </w:pPr>
            <w:r/>
            <w:r>
              <w:rPr>
                <w:rFonts w:ascii="Calibri" w:hAnsi="Calibri"/>
                <w:b w:val="0"/>
                <w:sz w:val="22"/>
              </w:rPr>
              <w:t>Adoption placement</w:t>
            </w:r>
          </w:p>
        </w:tc>
        <w:tc>
          <w:tcPr>
            <w:tcW w:type="dxa" w:w="3408"/>
            <w:vAlign w:val="top"/>
          </w:tcPr>
          <w:p>
            <w:pPr>
              <w:spacing w:after="0"/>
            </w:pPr>
            <w:r/>
            <w:r>
              <w:rPr>
                <w:rFonts w:ascii="Calibri" w:hAnsi="Calibri"/>
                <w:b w:val="0"/>
                <w:sz w:val="22"/>
              </w:rPr>
              <w:t>adoption; placement for adoption</w:t>
            </w:r>
          </w:p>
        </w:tc>
        <w:tc>
          <w:tcPr>
            <w:tcW w:type="dxa" w:w="3408"/>
            <w:vAlign w:val="top"/>
          </w:tcPr>
          <w:p>
            <w:pPr>
              <w:spacing w:after="0"/>
            </w:pPr>
            <w:r/>
            <w:r>
              <w:rPr>
                <w:rFonts w:ascii="Calibri" w:hAnsi="Calibri"/>
                <w:b w:val="0"/>
                <w:sz w:val="22"/>
              </w:rPr>
              <w:t>A qualifying event that may support FMLA leave and, for eligible employees, Georgia Paid Parental Leave.</w:t>
            </w:r>
          </w:p>
        </w:tc>
      </w:tr>
      <w:tr>
        <w:tc>
          <w:tcPr>
            <w:tcW w:type="dxa" w:w="3408"/>
            <w:vAlign w:val="top"/>
          </w:tcPr>
          <w:p>
            <w:pPr>
              <w:spacing w:after="0"/>
            </w:pPr>
            <w:r/>
            <w:r>
              <w:rPr>
                <w:rFonts w:ascii="Calibri" w:hAnsi="Calibri"/>
                <w:b w:val="0"/>
                <w:sz w:val="22"/>
              </w:rPr>
              <w:t>Approval</w:t>
            </w:r>
          </w:p>
        </w:tc>
        <w:tc>
          <w:tcPr>
            <w:tcW w:type="dxa" w:w="3408"/>
            <w:vAlign w:val="top"/>
          </w:tcPr>
          <w:p>
            <w:pPr>
              <w:spacing w:after="0"/>
            </w:pPr>
            <w:r/>
            <w:r>
              <w:rPr>
                <w:rFonts w:ascii="Calibri" w:hAnsi="Calibri"/>
                <w:b w:val="0"/>
                <w:sz w:val="22"/>
              </w:rPr>
              <w:t>approved leave; supervisor approval</w:t>
            </w:r>
          </w:p>
        </w:tc>
        <w:tc>
          <w:tcPr>
            <w:tcW w:type="dxa" w:w="3408"/>
            <w:vAlign w:val="top"/>
          </w:tcPr>
          <w:p>
            <w:pPr>
              <w:spacing w:after="0"/>
            </w:pPr>
            <w:r/>
            <w:r>
              <w:rPr>
                <w:rFonts w:ascii="Calibri" w:hAnsi="Calibri"/>
                <w:b w:val="0"/>
                <w:sz w:val="22"/>
              </w:rPr>
              <w:t>Permission required before an employee may use certain leave. Approval depends on the type of leave and the facts of the request.</w:t>
            </w:r>
          </w:p>
        </w:tc>
      </w:tr>
      <w:tr>
        <w:tc>
          <w:tcPr>
            <w:tcW w:type="dxa" w:w="3408"/>
            <w:vAlign w:val="top"/>
          </w:tcPr>
          <w:p>
            <w:pPr>
              <w:spacing w:after="0"/>
            </w:pPr>
            <w:r/>
            <w:r>
              <w:rPr>
                <w:rFonts w:ascii="Calibri" w:hAnsi="Calibri"/>
                <w:b w:val="0"/>
                <w:sz w:val="22"/>
              </w:rPr>
              <w:t>Benefits-eligible employee</w:t>
            </w:r>
          </w:p>
        </w:tc>
        <w:tc>
          <w:tcPr>
            <w:tcW w:type="dxa" w:w="3408"/>
            <w:vAlign w:val="top"/>
          </w:tcPr>
          <w:p>
            <w:pPr>
              <w:spacing w:after="0"/>
            </w:pPr>
            <w:r/>
            <w:r>
              <w:rPr>
                <w:rFonts w:ascii="Calibri" w:hAnsi="Calibri"/>
                <w:b w:val="0"/>
                <w:sz w:val="22"/>
              </w:rPr>
              <w:t>benefit-eligible employee</w:t>
            </w:r>
          </w:p>
        </w:tc>
        <w:tc>
          <w:tcPr>
            <w:tcW w:type="dxa" w:w="3408"/>
            <w:vAlign w:val="top"/>
          </w:tcPr>
          <w:p>
            <w:pPr>
              <w:spacing w:after="0"/>
            </w:pPr>
            <w:r/>
            <w:r>
              <w:rPr>
                <w:rFonts w:ascii="Calibri" w:hAnsi="Calibri"/>
                <w:b w:val="0"/>
                <w:sz w:val="22"/>
              </w:rPr>
              <w:t>An employee covered by GSCS employee leave rules.</w:t>
            </w:r>
          </w:p>
        </w:tc>
      </w:tr>
      <w:tr>
        <w:tc>
          <w:tcPr>
            <w:tcW w:type="dxa" w:w="3408"/>
            <w:vAlign w:val="top"/>
          </w:tcPr>
          <w:p>
            <w:pPr>
              <w:spacing w:after="0"/>
            </w:pPr>
            <w:r/>
            <w:r>
              <w:rPr>
                <w:rFonts w:ascii="Calibri" w:hAnsi="Calibri"/>
                <w:b w:val="0"/>
                <w:sz w:val="22"/>
              </w:rPr>
              <w:t>Bereavement leave</w:t>
            </w:r>
          </w:p>
        </w:tc>
        <w:tc>
          <w:tcPr>
            <w:tcW w:type="dxa" w:w="3408"/>
            <w:vAlign w:val="top"/>
          </w:tcPr>
          <w:p>
            <w:pPr>
              <w:spacing w:after="0"/>
            </w:pPr>
            <w:r/>
            <w:r>
              <w:rPr>
                <w:rFonts w:ascii="Calibri" w:hAnsi="Calibri"/>
                <w:b w:val="0"/>
                <w:sz w:val="22"/>
              </w:rPr>
              <w:t>funeral leave; death in family</w:t>
            </w:r>
          </w:p>
        </w:tc>
        <w:tc>
          <w:tcPr>
            <w:tcW w:type="dxa" w:w="3408"/>
            <w:vAlign w:val="top"/>
          </w:tcPr>
          <w:p>
            <w:pPr>
              <w:spacing w:after="0"/>
            </w:pPr>
            <w:r/>
            <w:r>
              <w:rPr>
                <w:rFonts w:ascii="Calibri" w:hAnsi="Calibri"/>
                <w:b w:val="0"/>
                <w:sz w:val="22"/>
              </w:rPr>
              <w:t>Use of available sick leave for an absence caused by a death in the employee's immediate family.</w:t>
            </w:r>
          </w:p>
        </w:tc>
      </w:tr>
      <w:tr>
        <w:tc>
          <w:tcPr>
            <w:tcW w:type="dxa" w:w="3408"/>
            <w:vAlign w:val="top"/>
          </w:tcPr>
          <w:p>
            <w:pPr>
              <w:spacing w:after="0"/>
            </w:pPr>
            <w:r/>
            <w:r>
              <w:rPr>
                <w:rFonts w:ascii="Calibri" w:hAnsi="Calibri"/>
                <w:b w:val="0"/>
                <w:sz w:val="22"/>
              </w:rPr>
              <w:t>Bone marrow donation leave</w:t>
            </w:r>
          </w:p>
        </w:tc>
        <w:tc>
          <w:tcPr>
            <w:tcW w:type="dxa" w:w="3408"/>
            <w:vAlign w:val="top"/>
          </w:tcPr>
          <w:p>
            <w:pPr>
              <w:spacing w:after="0"/>
            </w:pPr>
            <w:r/>
            <w:r>
              <w:rPr>
                <w:rFonts w:ascii="Calibri" w:hAnsi="Calibri"/>
                <w:b w:val="0"/>
                <w:sz w:val="22"/>
              </w:rPr>
              <w:t>bone marrow donor leave</w:t>
            </w:r>
          </w:p>
        </w:tc>
        <w:tc>
          <w:tcPr>
            <w:tcW w:type="dxa" w:w="3408"/>
            <w:vAlign w:val="top"/>
          </w:tcPr>
          <w:p>
            <w:pPr>
              <w:spacing w:after="0"/>
            </w:pPr>
            <w:r/>
            <w:r>
              <w:rPr>
                <w:rFonts w:ascii="Calibri" w:hAnsi="Calibri"/>
                <w:b w:val="0"/>
                <w:sz w:val="22"/>
              </w:rPr>
              <w:t>Paid leave of up to seven days for bone marrow donation for transplantation. This leave is not deducted from available sick leave.</w:t>
            </w:r>
          </w:p>
        </w:tc>
      </w:tr>
      <w:tr>
        <w:tc>
          <w:tcPr>
            <w:tcW w:type="dxa" w:w="3408"/>
            <w:vAlign w:val="top"/>
          </w:tcPr>
          <w:p>
            <w:pPr>
              <w:spacing w:after="0"/>
            </w:pPr>
            <w:r/>
            <w:r>
              <w:rPr>
                <w:rFonts w:ascii="Calibri" w:hAnsi="Calibri"/>
                <w:b w:val="0"/>
                <w:sz w:val="22"/>
              </w:rPr>
              <w:t>Call-in protocol</w:t>
            </w:r>
          </w:p>
        </w:tc>
        <w:tc>
          <w:tcPr>
            <w:tcW w:type="dxa" w:w="3408"/>
            <w:vAlign w:val="top"/>
          </w:tcPr>
          <w:p>
            <w:pPr>
              <w:spacing w:after="0"/>
            </w:pPr>
            <w:r/>
            <w:r>
              <w:rPr>
                <w:rFonts w:ascii="Calibri" w:hAnsi="Calibri"/>
                <w:b w:val="0"/>
                <w:sz w:val="22"/>
              </w:rPr>
              <w:t>absence notice; report an absence</w:t>
            </w:r>
          </w:p>
        </w:tc>
        <w:tc>
          <w:tcPr>
            <w:tcW w:type="dxa" w:w="3408"/>
            <w:vAlign w:val="top"/>
          </w:tcPr>
          <w:p>
            <w:pPr>
              <w:spacing w:after="0"/>
            </w:pPr>
            <w:r/>
            <w:r>
              <w:rPr>
                <w:rFonts w:ascii="Calibri" w:hAnsi="Calibri"/>
                <w:b w:val="0"/>
                <w:sz w:val="22"/>
              </w:rPr>
              <w:t>The local process an employee must follow when an absence is necessary. Employees are responsible for contacting their supervisor before the start of the workday unless they are on an approved leave of absence or otherwise directed.</w:t>
            </w:r>
          </w:p>
        </w:tc>
      </w:tr>
      <w:tr>
        <w:tc>
          <w:tcPr>
            <w:tcW w:type="dxa" w:w="3408"/>
            <w:vAlign w:val="top"/>
          </w:tcPr>
          <w:p>
            <w:pPr>
              <w:spacing w:after="0"/>
            </w:pPr>
            <w:r/>
            <w:r>
              <w:rPr>
                <w:rFonts w:ascii="Calibri" w:hAnsi="Calibri"/>
                <w:b w:val="0"/>
                <w:sz w:val="22"/>
              </w:rPr>
              <w:t>Certification</w:t>
            </w:r>
          </w:p>
        </w:tc>
        <w:tc>
          <w:tcPr>
            <w:tcW w:type="dxa" w:w="3408"/>
            <w:vAlign w:val="top"/>
          </w:tcPr>
          <w:p>
            <w:pPr>
              <w:spacing w:after="0"/>
            </w:pPr>
            <w:r/>
            <w:r>
              <w:rPr>
                <w:rFonts w:ascii="Calibri" w:hAnsi="Calibri"/>
                <w:b w:val="0"/>
                <w:sz w:val="22"/>
              </w:rPr>
              <w:t>medical certification; doctor paperwork</w:t>
            </w:r>
          </w:p>
        </w:tc>
        <w:tc>
          <w:tcPr>
            <w:tcW w:type="dxa" w:w="3408"/>
            <w:vAlign w:val="top"/>
          </w:tcPr>
          <w:p>
            <w:pPr>
              <w:spacing w:after="0"/>
            </w:pPr>
            <w:r/>
            <w:r>
              <w:rPr>
                <w:rFonts w:ascii="Calibri" w:hAnsi="Calibri"/>
                <w:b w:val="0"/>
                <w:sz w:val="22"/>
              </w:rPr>
              <w:t>Documentation from a health care provider that may be required to support certain medical leave requests, including FMLA requests.</w:t>
            </w:r>
          </w:p>
        </w:tc>
      </w:tr>
      <w:tr>
        <w:tc>
          <w:tcPr>
            <w:tcW w:type="dxa" w:w="3408"/>
            <w:vAlign w:val="top"/>
          </w:tcPr>
          <w:p>
            <w:pPr>
              <w:spacing w:after="0"/>
            </w:pPr>
            <w:r/>
            <w:r>
              <w:rPr>
                <w:rFonts w:ascii="Calibri" w:hAnsi="Calibri"/>
                <w:b w:val="0"/>
                <w:sz w:val="22"/>
              </w:rPr>
              <w:t>Child for FMLA</w:t>
            </w:r>
          </w:p>
        </w:tc>
        <w:tc>
          <w:tcPr>
            <w:tcW w:type="dxa" w:w="3408"/>
            <w:vAlign w:val="top"/>
          </w:tcPr>
          <w:p>
            <w:pPr>
              <w:spacing w:after="0"/>
            </w:pPr>
            <w:r/>
            <w:r>
              <w:rPr>
                <w:rFonts w:ascii="Calibri" w:hAnsi="Calibri"/>
                <w:b w:val="0"/>
                <w:sz w:val="22"/>
              </w:rPr>
              <w:t>son or daughter; child</w:t>
            </w:r>
          </w:p>
        </w:tc>
        <w:tc>
          <w:tcPr>
            <w:tcW w:type="dxa" w:w="3408"/>
            <w:vAlign w:val="top"/>
          </w:tcPr>
          <w:p>
            <w:pPr>
              <w:spacing w:after="0"/>
            </w:pPr>
            <w:r/>
            <w:r>
              <w:rPr>
                <w:rFonts w:ascii="Calibri" w:hAnsi="Calibri"/>
                <w:b w:val="0"/>
                <w:sz w:val="22"/>
              </w:rPr>
              <w:t>For FMLA illness-related leave, a child generally means a child under 18, or a child who is incapable of self-care because of a mental or physical disability or is on dependent student status under GSCS language.</w:t>
            </w:r>
          </w:p>
        </w:tc>
      </w:tr>
      <w:tr>
        <w:tc>
          <w:tcPr>
            <w:tcW w:type="dxa" w:w="3408"/>
            <w:vAlign w:val="top"/>
          </w:tcPr>
          <w:p>
            <w:pPr>
              <w:spacing w:after="0"/>
            </w:pPr>
            <w:r/>
            <w:r>
              <w:rPr>
                <w:rFonts w:ascii="Calibri" w:hAnsi="Calibri"/>
                <w:b w:val="0"/>
                <w:sz w:val="22"/>
              </w:rPr>
              <w:t>Continuous leave</w:t>
            </w:r>
          </w:p>
        </w:tc>
        <w:tc>
          <w:tcPr>
            <w:tcW w:type="dxa" w:w="3408"/>
            <w:vAlign w:val="top"/>
          </w:tcPr>
          <w:p>
            <w:pPr>
              <w:spacing w:after="0"/>
            </w:pPr>
            <w:r/>
            <w:r>
              <w:rPr>
                <w:rFonts w:ascii="Calibri" w:hAnsi="Calibri"/>
                <w:b w:val="0"/>
                <w:sz w:val="22"/>
              </w:rPr>
              <w:t>block leave; leave all at once</w:t>
            </w:r>
          </w:p>
        </w:tc>
        <w:tc>
          <w:tcPr>
            <w:tcW w:type="dxa" w:w="3408"/>
            <w:vAlign w:val="top"/>
          </w:tcPr>
          <w:p>
            <w:pPr>
              <w:spacing w:after="0"/>
            </w:pPr>
            <w:r/>
            <w:r>
              <w:rPr>
                <w:rFonts w:ascii="Calibri" w:hAnsi="Calibri"/>
                <w:b w:val="0"/>
                <w:sz w:val="22"/>
              </w:rPr>
              <w:t>Leave taken in one continuous block instead of separate blocks of time.</w:t>
            </w:r>
          </w:p>
        </w:tc>
      </w:tr>
      <w:tr>
        <w:tc>
          <w:tcPr>
            <w:tcW w:type="dxa" w:w="3408"/>
            <w:vAlign w:val="top"/>
          </w:tcPr>
          <w:p>
            <w:pPr>
              <w:spacing w:after="0"/>
            </w:pPr>
            <w:r/>
            <w:r>
              <w:rPr>
                <w:rFonts w:ascii="Calibri" w:hAnsi="Calibri"/>
                <w:b w:val="0"/>
                <w:sz w:val="22"/>
              </w:rPr>
              <w:t>Covered active duty</w:t>
            </w:r>
          </w:p>
        </w:tc>
        <w:tc>
          <w:tcPr>
            <w:tcW w:type="dxa" w:w="3408"/>
            <w:vAlign w:val="top"/>
          </w:tcPr>
          <w:p>
            <w:pPr>
              <w:spacing w:after="0"/>
            </w:pPr>
            <w:r/>
            <w:r>
              <w:rPr>
                <w:rFonts w:ascii="Calibri" w:hAnsi="Calibri"/>
                <w:b w:val="0"/>
                <w:sz w:val="22"/>
              </w:rPr>
              <w:t>active duty; call to active duty</w:t>
            </w:r>
          </w:p>
        </w:tc>
        <w:tc>
          <w:tcPr>
            <w:tcW w:type="dxa" w:w="3408"/>
            <w:vAlign w:val="top"/>
          </w:tcPr>
          <w:p>
            <w:pPr>
              <w:spacing w:after="0"/>
            </w:pPr>
            <w:r/>
            <w:r>
              <w:rPr>
                <w:rFonts w:ascii="Calibri" w:hAnsi="Calibri"/>
                <w:b w:val="0"/>
                <w:sz w:val="22"/>
              </w:rPr>
              <w:t>A military deployment status that may support FMLA qualifying exigency leave when the military member is the employee's spouse, parent, son, or daughter.</w:t>
            </w:r>
          </w:p>
        </w:tc>
      </w:tr>
      <w:tr>
        <w:tc>
          <w:tcPr>
            <w:tcW w:type="dxa" w:w="3408"/>
            <w:vAlign w:val="top"/>
          </w:tcPr>
          <w:p>
            <w:pPr>
              <w:spacing w:after="0"/>
            </w:pPr>
            <w:r/>
            <w:r>
              <w:rPr>
                <w:rFonts w:ascii="Calibri" w:hAnsi="Calibri"/>
                <w:b w:val="0"/>
                <w:sz w:val="22"/>
              </w:rPr>
              <w:t>Covered servicemember</w:t>
            </w:r>
          </w:p>
        </w:tc>
        <w:tc>
          <w:tcPr>
            <w:tcW w:type="dxa" w:w="3408"/>
            <w:vAlign w:val="top"/>
          </w:tcPr>
          <w:p>
            <w:pPr>
              <w:spacing w:after="0"/>
            </w:pPr>
            <w:r/>
            <w:r>
              <w:rPr>
                <w:rFonts w:ascii="Calibri" w:hAnsi="Calibri"/>
                <w:b w:val="0"/>
                <w:sz w:val="22"/>
              </w:rPr>
              <w:t>servicemember; military member</w:t>
            </w:r>
          </w:p>
        </w:tc>
        <w:tc>
          <w:tcPr>
            <w:tcW w:type="dxa" w:w="3408"/>
            <w:vAlign w:val="top"/>
          </w:tcPr>
          <w:p>
            <w:pPr>
              <w:spacing w:after="0"/>
            </w:pPr>
            <w:r/>
            <w:r>
              <w:rPr>
                <w:rFonts w:ascii="Calibri" w:hAnsi="Calibri"/>
                <w:b w:val="0"/>
                <w:sz w:val="22"/>
              </w:rPr>
              <w:t>A current servicemember or qualifying veteran whose serious injury or illness may support FMLA military caregiver leave for an eligible family member.</w:t>
            </w:r>
          </w:p>
        </w:tc>
      </w:tr>
      <w:tr>
        <w:tc>
          <w:tcPr>
            <w:tcW w:type="dxa" w:w="3408"/>
            <w:vAlign w:val="top"/>
          </w:tcPr>
          <w:p>
            <w:pPr>
              <w:spacing w:after="0"/>
            </w:pPr>
            <w:r/>
            <w:r>
              <w:rPr>
                <w:rFonts w:ascii="Calibri" w:hAnsi="Calibri"/>
                <w:b w:val="0"/>
                <w:sz w:val="22"/>
              </w:rPr>
              <w:t>Emergency Disaster Relief Leave Donation Bank</w:t>
            </w:r>
          </w:p>
        </w:tc>
        <w:tc>
          <w:tcPr>
            <w:tcW w:type="dxa" w:w="3408"/>
            <w:vAlign w:val="top"/>
          </w:tcPr>
          <w:p>
            <w:pPr>
              <w:spacing w:after="0"/>
            </w:pPr>
            <w:r/>
            <w:r>
              <w:rPr>
                <w:rFonts w:ascii="Calibri" w:hAnsi="Calibri"/>
                <w:b w:val="0"/>
                <w:sz w:val="22"/>
              </w:rPr>
              <w:t>disaster relief leave bank; emergency leave donation bank</w:t>
            </w:r>
          </w:p>
        </w:tc>
        <w:tc>
          <w:tcPr>
            <w:tcW w:type="dxa" w:w="3408"/>
            <w:vAlign w:val="top"/>
          </w:tcPr>
          <w:p>
            <w:pPr>
              <w:spacing w:after="0"/>
            </w:pPr>
            <w:r/>
            <w:r>
              <w:rPr>
                <w:rFonts w:ascii="Calibri" w:hAnsi="Calibri"/>
                <w:b w:val="0"/>
                <w:sz w:val="22"/>
              </w:rPr>
              <w:t>A leave donation bank for eligible full-time employees who experience a qualifying catastrophic disaster and meet the requirements for disaster relief leave.</w:t>
            </w:r>
          </w:p>
        </w:tc>
      </w:tr>
      <w:tr>
        <w:tc>
          <w:tcPr>
            <w:tcW w:type="dxa" w:w="3408"/>
            <w:vAlign w:val="top"/>
          </w:tcPr>
          <w:p>
            <w:pPr>
              <w:spacing w:after="0"/>
            </w:pPr>
            <w:r/>
            <w:r>
              <w:rPr>
                <w:rFonts w:ascii="Calibri" w:hAnsi="Calibri"/>
                <w:b w:val="0"/>
                <w:sz w:val="22"/>
              </w:rPr>
              <w:t>Family and Medical Leave Act</w:t>
            </w:r>
          </w:p>
        </w:tc>
        <w:tc>
          <w:tcPr>
            <w:tcW w:type="dxa" w:w="3408"/>
            <w:vAlign w:val="top"/>
          </w:tcPr>
          <w:p>
            <w:pPr>
              <w:spacing w:after="0"/>
            </w:pPr>
            <w:r/>
            <w:r>
              <w:rPr>
                <w:rFonts w:ascii="Calibri" w:hAnsi="Calibri"/>
                <w:b w:val="0"/>
                <w:sz w:val="22"/>
              </w:rPr>
              <w:t>FMLA; family medical leave</w:t>
            </w:r>
          </w:p>
        </w:tc>
        <w:tc>
          <w:tcPr>
            <w:tcW w:type="dxa" w:w="3408"/>
            <w:vAlign w:val="top"/>
          </w:tcPr>
          <w:p>
            <w:pPr>
              <w:spacing w:after="0"/>
            </w:pPr>
            <w:r/>
            <w:r>
              <w:rPr>
                <w:rFonts w:ascii="Calibri" w:hAnsi="Calibri"/>
                <w:b w:val="0"/>
                <w:sz w:val="22"/>
              </w:rPr>
              <w:t>A federal law that provides unpaid, job-protected leave for eligible employees for qualifying family, medical, and military family reasons.</w:t>
            </w:r>
          </w:p>
        </w:tc>
      </w:tr>
      <w:tr>
        <w:tc>
          <w:tcPr>
            <w:tcW w:type="dxa" w:w="3408"/>
            <w:vAlign w:val="top"/>
          </w:tcPr>
          <w:p>
            <w:pPr>
              <w:spacing w:after="0"/>
            </w:pPr>
            <w:r/>
            <w:r>
              <w:rPr>
                <w:rFonts w:ascii="Calibri" w:hAnsi="Calibri"/>
                <w:b w:val="0"/>
                <w:sz w:val="22"/>
              </w:rPr>
              <w:t>Family member for FMLA</w:t>
            </w:r>
          </w:p>
        </w:tc>
        <w:tc>
          <w:tcPr>
            <w:tcW w:type="dxa" w:w="3408"/>
            <w:vAlign w:val="top"/>
          </w:tcPr>
          <w:p>
            <w:pPr>
              <w:spacing w:after="0"/>
            </w:pPr>
            <w:r/>
            <w:r>
              <w:rPr>
                <w:rFonts w:ascii="Calibri" w:hAnsi="Calibri"/>
                <w:b w:val="0"/>
                <w:sz w:val="22"/>
              </w:rPr>
              <w:t>FMLA family member; spouse, child, or parent</w:t>
            </w:r>
          </w:p>
        </w:tc>
        <w:tc>
          <w:tcPr>
            <w:tcW w:type="dxa" w:w="3408"/>
            <w:vAlign w:val="top"/>
          </w:tcPr>
          <w:p>
            <w:pPr>
              <w:spacing w:after="0"/>
            </w:pPr>
            <w:r/>
            <w:r>
              <w:rPr>
                <w:rFonts w:ascii="Calibri" w:hAnsi="Calibri"/>
                <w:b w:val="0"/>
                <w:sz w:val="22"/>
              </w:rPr>
              <w:t>For most FMLA medical leave, the covered family members are the employee's spouse, child, or parent. Military family leave has its own family-member rules.</w:t>
            </w:r>
          </w:p>
        </w:tc>
      </w:tr>
      <w:tr>
        <w:tc>
          <w:tcPr>
            <w:tcW w:type="dxa" w:w="3408"/>
            <w:vAlign w:val="top"/>
          </w:tcPr>
          <w:p>
            <w:pPr>
              <w:spacing w:after="0"/>
            </w:pPr>
            <w:r/>
            <w:r>
              <w:rPr>
                <w:rFonts w:ascii="Calibri" w:hAnsi="Calibri"/>
                <w:b w:val="0"/>
                <w:sz w:val="22"/>
              </w:rPr>
              <w:t>Fiscal year</w:t>
            </w:r>
          </w:p>
        </w:tc>
        <w:tc>
          <w:tcPr>
            <w:tcW w:type="dxa" w:w="3408"/>
            <w:vAlign w:val="top"/>
          </w:tcPr>
          <w:p>
            <w:pPr>
              <w:spacing w:after="0"/>
            </w:pPr>
            <w:r/>
            <w:r>
              <w:rPr>
                <w:rFonts w:ascii="Calibri" w:hAnsi="Calibri"/>
                <w:b w:val="0"/>
                <w:sz w:val="22"/>
              </w:rPr>
              <w:t>July 1 to June 30; school fiscal year</w:t>
            </w:r>
          </w:p>
        </w:tc>
        <w:tc>
          <w:tcPr>
            <w:tcW w:type="dxa" w:w="3408"/>
            <w:vAlign w:val="top"/>
          </w:tcPr>
          <w:p>
            <w:pPr>
              <w:spacing w:after="0"/>
            </w:pPr>
            <w:r/>
            <w:r>
              <w:rPr>
                <w:rFonts w:ascii="Calibri" w:hAnsi="Calibri"/>
                <w:b w:val="0"/>
                <w:sz w:val="22"/>
              </w:rPr>
              <w:t>The July 1 through June 30 period used for some GSCS leave rules, including vacation leave.</w:t>
            </w:r>
          </w:p>
        </w:tc>
      </w:tr>
      <w:tr>
        <w:tc>
          <w:tcPr>
            <w:tcW w:type="dxa" w:w="3408"/>
            <w:vAlign w:val="top"/>
          </w:tcPr>
          <w:p>
            <w:pPr>
              <w:spacing w:after="0"/>
            </w:pPr>
            <w:r/>
            <w:r>
              <w:rPr>
                <w:rFonts w:ascii="Calibri" w:hAnsi="Calibri"/>
                <w:b w:val="0"/>
                <w:sz w:val="22"/>
              </w:rPr>
              <w:t>FMLA leave year</w:t>
            </w:r>
          </w:p>
        </w:tc>
        <w:tc>
          <w:tcPr>
            <w:tcW w:type="dxa" w:w="3408"/>
            <w:vAlign w:val="top"/>
          </w:tcPr>
          <w:p>
            <w:pPr>
              <w:spacing w:after="0"/>
            </w:pPr>
            <w:r/>
            <w:r>
              <w:rPr>
                <w:rFonts w:ascii="Calibri" w:hAnsi="Calibri"/>
                <w:b w:val="0"/>
                <w:sz w:val="22"/>
              </w:rPr>
              <w:t>12-month FMLA period; FMLA year</w:t>
            </w:r>
          </w:p>
        </w:tc>
        <w:tc>
          <w:tcPr>
            <w:tcW w:type="dxa" w:w="3408"/>
            <w:vAlign w:val="top"/>
          </w:tcPr>
          <w:p>
            <w:pPr>
              <w:spacing w:after="0"/>
            </w:pPr>
            <w:r/>
            <w:r>
              <w:rPr>
                <w:rFonts w:ascii="Calibri" w:hAnsi="Calibri"/>
                <w:b w:val="0"/>
                <w:sz w:val="22"/>
              </w:rPr>
              <w:t>The 12-month period used to measure FMLA entitlement. GSCS measures the period forward from the day the employee's first FMLA leave begins.</w:t>
            </w:r>
          </w:p>
        </w:tc>
      </w:tr>
      <w:tr>
        <w:tc>
          <w:tcPr>
            <w:tcW w:type="dxa" w:w="3408"/>
            <w:vAlign w:val="top"/>
          </w:tcPr>
          <w:p>
            <w:pPr>
              <w:spacing w:after="0"/>
            </w:pPr>
            <w:r/>
            <w:r>
              <w:rPr>
                <w:rFonts w:ascii="Calibri" w:hAnsi="Calibri"/>
                <w:b w:val="0"/>
                <w:sz w:val="22"/>
              </w:rPr>
              <w:t>Foster-care placement</w:t>
            </w:r>
          </w:p>
        </w:tc>
        <w:tc>
          <w:tcPr>
            <w:tcW w:type="dxa" w:w="3408"/>
            <w:vAlign w:val="top"/>
          </w:tcPr>
          <w:p>
            <w:pPr>
              <w:spacing w:after="0"/>
            </w:pPr>
            <w:r/>
            <w:r>
              <w:rPr>
                <w:rFonts w:ascii="Calibri" w:hAnsi="Calibri"/>
                <w:b w:val="0"/>
                <w:sz w:val="22"/>
              </w:rPr>
              <w:t>foster placement</w:t>
            </w:r>
          </w:p>
        </w:tc>
        <w:tc>
          <w:tcPr>
            <w:tcW w:type="dxa" w:w="3408"/>
            <w:vAlign w:val="top"/>
          </w:tcPr>
          <w:p>
            <w:pPr>
              <w:spacing w:after="0"/>
            </w:pPr>
            <w:r/>
            <w:r>
              <w:rPr>
                <w:rFonts w:ascii="Calibri" w:hAnsi="Calibri"/>
                <w:b w:val="0"/>
                <w:sz w:val="22"/>
              </w:rPr>
              <w:t>A qualifying event that may support FMLA leave and, for eligible employees, Georgia Paid Parental Leave.</w:t>
            </w:r>
          </w:p>
        </w:tc>
      </w:tr>
      <w:tr>
        <w:tc>
          <w:tcPr>
            <w:tcW w:type="dxa" w:w="3408"/>
            <w:vAlign w:val="top"/>
          </w:tcPr>
          <w:p>
            <w:pPr>
              <w:spacing w:after="0"/>
            </w:pPr>
            <w:r/>
            <w:r>
              <w:rPr>
                <w:rFonts w:ascii="Calibri" w:hAnsi="Calibri"/>
                <w:b w:val="0"/>
                <w:sz w:val="22"/>
              </w:rPr>
              <w:t>Georgia Paid Parental Leave</w:t>
            </w:r>
          </w:p>
        </w:tc>
        <w:tc>
          <w:tcPr>
            <w:tcW w:type="dxa" w:w="3408"/>
            <w:vAlign w:val="top"/>
          </w:tcPr>
          <w:p>
            <w:pPr>
              <w:spacing w:after="0"/>
            </w:pPr>
            <w:r/>
            <w:r>
              <w:rPr>
                <w:rFonts w:ascii="Calibri" w:hAnsi="Calibri"/>
                <w:b w:val="0"/>
                <w:sz w:val="22"/>
              </w:rPr>
              <w:t>PPL; paid parental leave; parental leave</w:t>
            </w:r>
          </w:p>
        </w:tc>
        <w:tc>
          <w:tcPr>
            <w:tcW w:type="dxa" w:w="3408"/>
            <w:vAlign w:val="top"/>
          </w:tcPr>
          <w:p>
            <w:pPr>
              <w:spacing w:after="0"/>
            </w:pPr>
            <w:r/>
            <w:r>
              <w:rPr>
                <w:rFonts w:ascii="Calibri" w:hAnsi="Calibri"/>
                <w:b w:val="0"/>
                <w:sz w:val="22"/>
              </w:rPr>
              <w:t>Paid leave available to eligible employees for the birth, adoption, or foster-care placement of a child. Eligible employees may receive up to six weeks, or 240 hours.</w:t>
            </w:r>
          </w:p>
        </w:tc>
      </w:tr>
      <w:tr>
        <w:tc>
          <w:tcPr>
            <w:tcW w:type="dxa" w:w="3408"/>
            <w:vAlign w:val="top"/>
          </w:tcPr>
          <w:p>
            <w:pPr>
              <w:spacing w:after="0"/>
            </w:pPr>
            <w:r/>
            <w:r>
              <w:rPr>
                <w:rFonts w:ascii="Calibri" w:hAnsi="Calibri"/>
                <w:b w:val="0"/>
                <w:sz w:val="22"/>
              </w:rPr>
              <w:t>Health benefits during FMLA</w:t>
            </w:r>
          </w:p>
        </w:tc>
        <w:tc>
          <w:tcPr>
            <w:tcW w:type="dxa" w:w="3408"/>
            <w:vAlign w:val="top"/>
          </w:tcPr>
          <w:p>
            <w:pPr>
              <w:spacing w:after="0"/>
            </w:pPr>
            <w:r/>
            <w:r>
              <w:rPr>
                <w:rFonts w:ascii="Calibri" w:hAnsi="Calibri"/>
                <w:b w:val="0"/>
                <w:sz w:val="22"/>
              </w:rPr>
              <w:t>benefit continuation; insurance during FMLA</w:t>
            </w:r>
          </w:p>
        </w:tc>
        <w:tc>
          <w:tcPr>
            <w:tcW w:type="dxa" w:w="3408"/>
            <w:vAlign w:val="top"/>
          </w:tcPr>
          <w:p>
            <w:pPr>
              <w:spacing w:after="0"/>
            </w:pPr>
            <w:r/>
            <w:r>
              <w:rPr>
                <w:rFonts w:ascii="Calibri" w:hAnsi="Calibri"/>
                <w:b w:val="0"/>
                <w:sz w:val="22"/>
              </w:rPr>
              <w:t>Under FMLA, group health benefits continue under the same conditions as if the employee had not taken leave. Employees remain responsible for their required share of coverage costs.</w:t>
            </w:r>
          </w:p>
        </w:tc>
      </w:tr>
      <w:tr>
        <w:tc>
          <w:tcPr>
            <w:tcW w:type="dxa" w:w="3408"/>
            <w:vAlign w:val="top"/>
          </w:tcPr>
          <w:p>
            <w:pPr>
              <w:spacing w:after="0"/>
            </w:pPr>
            <w:r/>
            <w:r>
              <w:rPr>
                <w:rFonts w:ascii="Calibri" w:hAnsi="Calibri"/>
                <w:b w:val="0"/>
                <w:sz w:val="22"/>
              </w:rPr>
              <w:t>Immediate family</w:t>
            </w:r>
          </w:p>
        </w:tc>
        <w:tc>
          <w:tcPr>
            <w:tcW w:type="dxa" w:w="3408"/>
            <w:vAlign w:val="top"/>
          </w:tcPr>
          <w:p>
            <w:pPr>
              <w:spacing w:after="0"/>
            </w:pPr>
            <w:r/>
            <w:r>
              <w:rPr>
                <w:rFonts w:ascii="Calibri" w:hAnsi="Calibri"/>
                <w:b w:val="0"/>
                <w:sz w:val="22"/>
              </w:rPr>
              <w:t>family for sick leave; family for bereavement</w:t>
            </w:r>
          </w:p>
        </w:tc>
        <w:tc>
          <w:tcPr>
            <w:tcW w:type="dxa" w:w="3408"/>
            <w:vAlign w:val="top"/>
          </w:tcPr>
          <w:p>
            <w:pPr>
              <w:spacing w:after="0"/>
            </w:pPr>
            <w:r/>
            <w:r>
              <w:rPr>
                <w:rFonts w:ascii="Calibri" w:hAnsi="Calibri"/>
                <w:b w:val="0"/>
                <w:sz w:val="22"/>
              </w:rPr>
              <w:t>For GSCS sick leave and bereavement purposes, immediate family includes spouse, parent, children, grandparents, grandchildren, certain spouse relatives, son-in-law, daughter-in-law, step-parents, siblings, and any relative living in the employee's residence.</w:t>
            </w:r>
          </w:p>
        </w:tc>
      </w:tr>
      <w:tr>
        <w:tc>
          <w:tcPr>
            <w:tcW w:type="dxa" w:w="3408"/>
            <w:vAlign w:val="top"/>
          </w:tcPr>
          <w:p>
            <w:pPr>
              <w:spacing w:after="0"/>
            </w:pPr>
            <w:r/>
            <w:r>
              <w:rPr>
                <w:rFonts w:ascii="Calibri" w:hAnsi="Calibri"/>
                <w:b w:val="0"/>
                <w:sz w:val="22"/>
              </w:rPr>
              <w:t>Intermittent leave</w:t>
            </w:r>
          </w:p>
        </w:tc>
        <w:tc>
          <w:tcPr>
            <w:tcW w:type="dxa" w:w="3408"/>
            <w:vAlign w:val="top"/>
          </w:tcPr>
          <w:p>
            <w:pPr>
              <w:spacing w:after="0"/>
            </w:pPr>
            <w:r/>
            <w:r>
              <w:rPr>
                <w:rFonts w:ascii="Calibri" w:hAnsi="Calibri"/>
                <w:b w:val="0"/>
                <w:sz w:val="22"/>
              </w:rPr>
              <w:t>leave in separate blocks; reduced schedule leave</w:t>
            </w:r>
          </w:p>
        </w:tc>
        <w:tc>
          <w:tcPr>
            <w:tcW w:type="dxa" w:w="3408"/>
            <w:vAlign w:val="top"/>
          </w:tcPr>
          <w:p>
            <w:pPr>
              <w:spacing w:after="0"/>
            </w:pPr>
            <w:r/>
            <w:r>
              <w:rPr>
                <w:rFonts w:ascii="Calibri" w:hAnsi="Calibri"/>
                <w:b w:val="0"/>
                <w:sz w:val="22"/>
              </w:rPr>
              <w:t>Leave taken in separate blocks of time instead of all at once. For FMLA, intermittent leave is available when medically necessary and may also apply to certain military family leave reasons.</w:t>
            </w:r>
          </w:p>
        </w:tc>
      </w:tr>
      <w:tr>
        <w:tc>
          <w:tcPr>
            <w:tcW w:type="dxa" w:w="3408"/>
            <w:vAlign w:val="top"/>
          </w:tcPr>
          <w:p>
            <w:pPr>
              <w:spacing w:after="0"/>
            </w:pPr>
            <w:r/>
            <w:r>
              <w:rPr>
                <w:rFonts w:ascii="Calibri" w:hAnsi="Calibri"/>
                <w:b w:val="0"/>
                <w:sz w:val="22"/>
              </w:rPr>
              <w:t>Jury duty</w:t>
            </w:r>
          </w:p>
        </w:tc>
        <w:tc>
          <w:tcPr>
            <w:tcW w:type="dxa" w:w="3408"/>
            <w:vAlign w:val="top"/>
          </w:tcPr>
          <w:p>
            <w:pPr>
              <w:spacing w:after="0"/>
            </w:pPr>
            <w:r/>
            <w:r>
              <w:rPr>
                <w:rFonts w:ascii="Calibri" w:hAnsi="Calibri"/>
                <w:b w:val="0"/>
                <w:sz w:val="22"/>
              </w:rPr>
              <w:t>jury summons; jury service</w:t>
            </w:r>
          </w:p>
        </w:tc>
        <w:tc>
          <w:tcPr>
            <w:tcW w:type="dxa" w:w="3408"/>
            <w:vAlign w:val="top"/>
          </w:tcPr>
          <w:p>
            <w:pPr>
              <w:spacing w:after="0"/>
            </w:pPr>
            <w:r/>
            <w:r>
              <w:rPr>
                <w:rFonts w:ascii="Calibri" w:hAnsi="Calibri"/>
                <w:b w:val="0"/>
                <w:sz w:val="22"/>
              </w:rPr>
              <w:t>Leave for jury service. Employees should follow GSCS procedures and provide required documentation such as a summons when applicable.</w:t>
            </w:r>
          </w:p>
        </w:tc>
      </w:tr>
      <w:tr>
        <w:tc>
          <w:tcPr>
            <w:tcW w:type="dxa" w:w="3408"/>
            <w:vAlign w:val="top"/>
          </w:tcPr>
          <w:p>
            <w:pPr>
              <w:spacing w:after="0"/>
            </w:pPr>
            <w:r/>
            <w:r>
              <w:rPr>
                <w:rFonts w:ascii="Calibri" w:hAnsi="Calibri"/>
                <w:b w:val="0"/>
                <w:sz w:val="22"/>
              </w:rPr>
              <w:t>Leave form</w:t>
            </w:r>
          </w:p>
        </w:tc>
        <w:tc>
          <w:tcPr>
            <w:tcW w:type="dxa" w:w="3408"/>
            <w:vAlign w:val="top"/>
          </w:tcPr>
          <w:p>
            <w:pPr>
              <w:spacing w:after="0"/>
            </w:pPr>
            <w:r/>
            <w:r>
              <w:rPr>
                <w:rFonts w:ascii="Calibri" w:hAnsi="Calibri"/>
                <w:b w:val="0"/>
                <w:sz w:val="22"/>
              </w:rPr>
              <w:t>leave paperwork; Google Form; request form</w:t>
            </w:r>
          </w:p>
        </w:tc>
        <w:tc>
          <w:tcPr>
            <w:tcW w:type="dxa" w:w="3408"/>
            <w:vAlign w:val="top"/>
          </w:tcPr>
          <w:p>
            <w:pPr>
              <w:spacing w:after="0"/>
            </w:pPr>
            <w:r/>
            <w:r>
              <w:rPr>
                <w:rFonts w:ascii="Calibri" w:hAnsi="Calibri"/>
                <w:b w:val="0"/>
                <w:sz w:val="22"/>
              </w:rPr>
              <w:t>A form or document that may be required for a leave request. Required GSCS leave forms should be provided by Human Resources.</w:t>
            </w:r>
          </w:p>
        </w:tc>
      </w:tr>
      <w:tr>
        <w:tc>
          <w:tcPr>
            <w:tcW w:type="dxa" w:w="3408"/>
            <w:vAlign w:val="top"/>
          </w:tcPr>
          <w:p>
            <w:pPr>
              <w:spacing w:after="0"/>
            </w:pPr>
            <w:r/>
            <w:r>
              <w:rPr>
                <w:rFonts w:ascii="Calibri" w:hAnsi="Calibri"/>
                <w:b w:val="0"/>
                <w:sz w:val="22"/>
              </w:rPr>
              <w:t>Leave of absence</w:t>
            </w:r>
          </w:p>
        </w:tc>
        <w:tc>
          <w:tcPr>
            <w:tcW w:type="dxa" w:w="3408"/>
            <w:vAlign w:val="top"/>
          </w:tcPr>
          <w:p>
            <w:pPr>
              <w:spacing w:after="0"/>
            </w:pPr>
            <w:r/>
            <w:r>
              <w:rPr>
                <w:rFonts w:ascii="Calibri" w:hAnsi="Calibri"/>
                <w:b w:val="0"/>
                <w:sz w:val="22"/>
              </w:rPr>
              <w:t>approved extended absence</w:t>
            </w:r>
          </w:p>
        </w:tc>
        <w:tc>
          <w:tcPr>
            <w:tcW w:type="dxa" w:w="3408"/>
            <w:vAlign w:val="top"/>
          </w:tcPr>
          <w:p>
            <w:pPr>
              <w:spacing w:after="0"/>
            </w:pPr>
            <w:r/>
            <w:r>
              <w:rPr>
                <w:rFonts w:ascii="Calibri" w:hAnsi="Calibri"/>
                <w:b w:val="0"/>
                <w:sz w:val="22"/>
              </w:rPr>
              <w:t>An approved extended period away from work for medical or certain other reasons. Leave requests are evaluated individually.</w:t>
            </w:r>
          </w:p>
        </w:tc>
      </w:tr>
      <w:tr>
        <w:tc>
          <w:tcPr>
            <w:tcW w:type="dxa" w:w="3408"/>
            <w:vAlign w:val="top"/>
          </w:tcPr>
          <w:p>
            <w:pPr>
              <w:spacing w:after="0"/>
            </w:pPr>
            <w:r/>
            <w:r>
              <w:rPr>
                <w:rFonts w:ascii="Calibri" w:hAnsi="Calibri"/>
                <w:b w:val="0"/>
                <w:sz w:val="22"/>
              </w:rPr>
              <w:t>Leave without pay</w:t>
            </w:r>
          </w:p>
        </w:tc>
        <w:tc>
          <w:tcPr>
            <w:tcW w:type="dxa" w:w="3408"/>
            <w:vAlign w:val="top"/>
          </w:tcPr>
          <w:p>
            <w:pPr>
              <w:spacing w:after="0"/>
            </w:pPr>
            <w:r/>
            <w:r>
              <w:rPr>
                <w:rFonts w:ascii="Calibri" w:hAnsi="Calibri"/>
                <w:b w:val="0"/>
                <w:sz w:val="22"/>
              </w:rPr>
              <w:t>LWOP; unpaid leave; unpaid personal leave</w:t>
            </w:r>
          </w:p>
        </w:tc>
        <w:tc>
          <w:tcPr>
            <w:tcW w:type="dxa" w:w="3408"/>
            <w:vAlign w:val="top"/>
          </w:tcPr>
          <w:p>
            <w:pPr>
              <w:spacing w:after="0"/>
            </w:pPr>
            <w:r/>
            <w:r>
              <w:rPr>
                <w:rFonts w:ascii="Calibri" w:hAnsi="Calibri"/>
                <w:b w:val="0"/>
                <w:sz w:val="22"/>
              </w:rPr>
              <w:t>Approved time away from work without pay. GSCS allows a request for up to two days per year for personal reasons.</w:t>
            </w:r>
          </w:p>
        </w:tc>
      </w:tr>
      <w:tr>
        <w:tc>
          <w:tcPr>
            <w:tcW w:type="dxa" w:w="3408"/>
            <w:vAlign w:val="top"/>
          </w:tcPr>
          <w:p>
            <w:pPr>
              <w:spacing w:after="0"/>
            </w:pPr>
            <w:r/>
            <w:r>
              <w:rPr>
                <w:rFonts w:ascii="Calibri" w:hAnsi="Calibri"/>
                <w:b w:val="0"/>
                <w:sz w:val="22"/>
              </w:rPr>
              <w:t>Maternal Birthing Leave</w:t>
            </w:r>
          </w:p>
        </w:tc>
        <w:tc>
          <w:tcPr>
            <w:tcW w:type="dxa" w:w="3408"/>
            <w:vAlign w:val="top"/>
          </w:tcPr>
          <w:p>
            <w:pPr>
              <w:spacing w:after="0"/>
            </w:pPr>
            <w:r/>
            <w:r>
              <w:rPr>
                <w:rFonts w:ascii="Calibri" w:hAnsi="Calibri"/>
                <w:b w:val="0"/>
                <w:sz w:val="22"/>
              </w:rPr>
              <w:t>MBL; maternal leave; birthing leave</w:t>
            </w:r>
          </w:p>
        </w:tc>
        <w:tc>
          <w:tcPr>
            <w:tcW w:type="dxa" w:w="3408"/>
            <w:vAlign w:val="top"/>
          </w:tcPr>
          <w:p>
            <w:pPr>
              <w:spacing w:after="0"/>
            </w:pPr>
            <w:r/>
            <w:r>
              <w:rPr>
                <w:rFonts w:ascii="Calibri" w:hAnsi="Calibri"/>
                <w:b w:val="0"/>
                <w:sz w:val="22"/>
              </w:rPr>
              <w:t>Leave available to eligible birth mothers following the birth of a child. It provides up to 120 hours beginning immediately after birth.</w:t>
            </w:r>
          </w:p>
        </w:tc>
      </w:tr>
      <w:tr>
        <w:tc>
          <w:tcPr>
            <w:tcW w:type="dxa" w:w="3408"/>
            <w:vAlign w:val="top"/>
          </w:tcPr>
          <w:p>
            <w:pPr>
              <w:spacing w:after="0"/>
            </w:pPr>
            <w:r/>
            <w:r>
              <w:rPr>
                <w:rFonts w:ascii="Calibri" w:hAnsi="Calibri"/>
                <w:b w:val="0"/>
                <w:sz w:val="22"/>
              </w:rPr>
              <w:t>Medical certification</w:t>
            </w:r>
          </w:p>
        </w:tc>
        <w:tc>
          <w:tcPr>
            <w:tcW w:type="dxa" w:w="3408"/>
            <w:vAlign w:val="top"/>
          </w:tcPr>
          <w:p>
            <w:pPr>
              <w:spacing w:after="0"/>
            </w:pPr>
            <w:r/>
            <w:r>
              <w:rPr>
                <w:rFonts w:ascii="Calibri" w:hAnsi="Calibri"/>
                <w:b w:val="0"/>
                <w:sz w:val="22"/>
              </w:rPr>
              <w:t>doctor certification; health care provider certification</w:t>
            </w:r>
          </w:p>
        </w:tc>
        <w:tc>
          <w:tcPr>
            <w:tcW w:type="dxa" w:w="3408"/>
            <w:vAlign w:val="top"/>
          </w:tcPr>
          <w:p>
            <w:pPr>
              <w:spacing w:after="0"/>
            </w:pPr>
            <w:r/>
            <w:r>
              <w:rPr>
                <w:rFonts w:ascii="Calibri" w:hAnsi="Calibri"/>
                <w:b w:val="0"/>
                <w:sz w:val="22"/>
              </w:rPr>
              <w:t>Medical documentation that may be required to support FMLA or other medical leave. GSCS may require certification for FMLA and may require a physician's certificate for sick leave absences in certain situations.</w:t>
            </w:r>
          </w:p>
        </w:tc>
      </w:tr>
      <w:tr>
        <w:tc>
          <w:tcPr>
            <w:tcW w:type="dxa" w:w="3408"/>
            <w:vAlign w:val="top"/>
          </w:tcPr>
          <w:p>
            <w:pPr>
              <w:spacing w:after="0"/>
            </w:pPr>
            <w:r/>
            <w:r>
              <w:rPr>
                <w:rFonts w:ascii="Calibri" w:hAnsi="Calibri"/>
                <w:b w:val="0"/>
                <w:sz w:val="22"/>
              </w:rPr>
              <w:t>Military caregiver leave</w:t>
            </w:r>
          </w:p>
        </w:tc>
        <w:tc>
          <w:tcPr>
            <w:tcW w:type="dxa" w:w="3408"/>
            <w:vAlign w:val="top"/>
          </w:tcPr>
          <w:p>
            <w:pPr>
              <w:spacing w:after="0"/>
            </w:pPr>
            <w:r/>
            <w:r>
              <w:rPr>
                <w:rFonts w:ascii="Calibri" w:hAnsi="Calibri"/>
                <w:b w:val="0"/>
                <w:sz w:val="22"/>
              </w:rPr>
              <w:t>caregiver leave; servicemember care leave</w:t>
            </w:r>
          </w:p>
        </w:tc>
        <w:tc>
          <w:tcPr>
            <w:tcW w:type="dxa" w:w="3408"/>
            <w:vAlign w:val="top"/>
          </w:tcPr>
          <w:p>
            <w:pPr>
              <w:spacing w:after="0"/>
            </w:pPr>
            <w:r/>
            <w:r>
              <w:rPr>
                <w:rFonts w:ascii="Calibri" w:hAnsi="Calibri"/>
                <w:b w:val="0"/>
                <w:sz w:val="22"/>
              </w:rPr>
              <w:t>FMLA leave that may allow an eligible employee to take up to 26 workweeks in a single 12-month period to care for a covered servicemember with a serious injury or illness.</w:t>
            </w:r>
          </w:p>
        </w:tc>
      </w:tr>
      <w:tr>
        <w:tc>
          <w:tcPr>
            <w:tcW w:type="dxa" w:w="3408"/>
            <w:vAlign w:val="top"/>
          </w:tcPr>
          <w:p>
            <w:pPr>
              <w:spacing w:after="0"/>
            </w:pPr>
            <w:r/>
            <w:r>
              <w:rPr>
                <w:rFonts w:ascii="Calibri" w:hAnsi="Calibri"/>
                <w:b w:val="0"/>
                <w:sz w:val="22"/>
              </w:rPr>
              <w:t>Military family leave</w:t>
            </w:r>
          </w:p>
        </w:tc>
        <w:tc>
          <w:tcPr>
            <w:tcW w:type="dxa" w:w="3408"/>
            <w:vAlign w:val="top"/>
          </w:tcPr>
          <w:p>
            <w:pPr>
              <w:spacing w:after="0"/>
            </w:pPr>
            <w:r/>
            <w:r>
              <w:rPr>
                <w:rFonts w:ascii="Calibri" w:hAnsi="Calibri"/>
                <w:b w:val="0"/>
                <w:sz w:val="22"/>
              </w:rPr>
              <w:t>FMLA military leave; military FMLA</w:t>
            </w:r>
          </w:p>
        </w:tc>
        <w:tc>
          <w:tcPr>
            <w:tcW w:type="dxa" w:w="3408"/>
            <w:vAlign w:val="top"/>
          </w:tcPr>
          <w:p>
            <w:pPr>
              <w:spacing w:after="0"/>
            </w:pPr>
            <w:r/>
            <w:r>
              <w:rPr>
                <w:rFonts w:ascii="Calibri" w:hAnsi="Calibri"/>
                <w:b w:val="0"/>
                <w:sz w:val="22"/>
              </w:rPr>
              <w:t>FMLA leave for certain family needs related to covered military service. It includes qualifying exigency leave and military caregiver leave.</w:t>
            </w:r>
          </w:p>
        </w:tc>
      </w:tr>
      <w:tr>
        <w:tc>
          <w:tcPr>
            <w:tcW w:type="dxa" w:w="3408"/>
            <w:vAlign w:val="top"/>
          </w:tcPr>
          <w:p>
            <w:pPr>
              <w:spacing w:after="0"/>
            </w:pPr>
            <w:r/>
            <w:r>
              <w:rPr>
                <w:rFonts w:ascii="Calibri" w:hAnsi="Calibri"/>
                <w:b w:val="0"/>
                <w:sz w:val="22"/>
              </w:rPr>
              <w:t>Military leave</w:t>
            </w:r>
          </w:p>
        </w:tc>
        <w:tc>
          <w:tcPr>
            <w:tcW w:type="dxa" w:w="3408"/>
            <w:vAlign w:val="top"/>
          </w:tcPr>
          <w:p>
            <w:pPr>
              <w:spacing w:after="0"/>
            </w:pPr>
            <w:r/>
            <w:r>
              <w:rPr>
                <w:rFonts w:ascii="Calibri" w:hAnsi="Calibri"/>
                <w:b w:val="0"/>
                <w:sz w:val="22"/>
              </w:rPr>
              <w:t>ordered military duty; military service leave</w:t>
            </w:r>
          </w:p>
        </w:tc>
        <w:tc>
          <w:tcPr>
            <w:tcW w:type="dxa" w:w="3408"/>
            <w:vAlign w:val="top"/>
          </w:tcPr>
          <w:p>
            <w:pPr>
              <w:spacing w:after="0"/>
            </w:pPr>
            <w:r/>
            <w:r>
              <w:rPr>
                <w:rFonts w:ascii="Calibri" w:hAnsi="Calibri"/>
                <w:b w:val="0"/>
                <w:sz w:val="22"/>
              </w:rPr>
              <w:t>Leave related to military duty, with employment and reinstatement rights as provided by law and paid leave for certain periods.</w:t>
            </w:r>
          </w:p>
        </w:tc>
      </w:tr>
      <w:tr>
        <w:tc>
          <w:tcPr>
            <w:tcW w:type="dxa" w:w="3408"/>
            <w:vAlign w:val="top"/>
          </w:tcPr>
          <w:p>
            <w:pPr>
              <w:spacing w:after="0"/>
            </w:pPr>
            <w:r/>
            <w:r>
              <w:rPr>
                <w:rFonts w:ascii="Calibri" w:hAnsi="Calibri"/>
                <w:b w:val="0"/>
                <w:sz w:val="22"/>
              </w:rPr>
              <w:t>No cash value</w:t>
            </w:r>
          </w:p>
        </w:tc>
        <w:tc>
          <w:tcPr>
            <w:tcW w:type="dxa" w:w="3408"/>
            <w:vAlign w:val="top"/>
          </w:tcPr>
          <w:p>
            <w:pPr>
              <w:spacing w:after="0"/>
            </w:pPr>
            <w:r/>
            <w:r>
              <w:rPr>
                <w:rFonts w:ascii="Calibri" w:hAnsi="Calibri"/>
                <w:b w:val="0"/>
                <w:sz w:val="22"/>
              </w:rPr>
              <w:t>not paid out; no payout</w:t>
            </w:r>
          </w:p>
        </w:tc>
        <w:tc>
          <w:tcPr>
            <w:tcW w:type="dxa" w:w="3408"/>
            <w:vAlign w:val="top"/>
          </w:tcPr>
          <w:p>
            <w:pPr>
              <w:spacing w:after="0"/>
            </w:pPr>
            <w:r/>
            <w:r>
              <w:rPr>
                <w:rFonts w:ascii="Calibri" w:hAnsi="Calibri"/>
                <w:b w:val="0"/>
                <w:sz w:val="22"/>
              </w:rPr>
              <w:t>A term used for some leave benefits, such as Georgia Paid Parental Leave, meaning unused leave is not paid to the employee as money.</w:t>
            </w:r>
          </w:p>
        </w:tc>
      </w:tr>
      <w:tr>
        <w:tc>
          <w:tcPr>
            <w:tcW w:type="dxa" w:w="3408"/>
            <w:vAlign w:val="top"/>
          </w:tcPr>
          <w:p>
            <w:pPr>
              <w:spacing w:after="0"/>
            </w:pPr>
            <w:r/>
            <w:r>
              <w:rPr>
                <w:rFonts w:ascii="Calibri" w:hAnsi="Calibri"/>
                <w:b w:val="0"/>
                <w:sz w:val="22"/>
              </w:rPr>
              <w:t>Organ donation leave</w:t>
            </w:r>
          </w:p>
        </w:tc>
        <w:tc>
          <w:tcPr>
            <w:tcW w:type="dxa" w:w="3408"/>
            <w:vAlign w:val="top"/>
          </w:tcPr>
          <w:p>
            <w:pPr>
              <w:spacing w:after="0"/>
            </w:pPr>
            <w:r/>
            <w:r>
              <w:rPr>
                <w:rFonts w:ascii="Calibri" w:hAnsi="Calibri"/>
                <w:b w:val="0"/>
                <w:sz w:val="22"/>
              </w:rPr>
              <w:t>living organ donor leave</w:t>
            </w:r>
          </w:p>
        </w:tc>
        <w:tc>
          <w:tcPr>
            <w:tcW w:type="dxa" w:w="3408"/>
            <w:vAlign w:val="top"/>
          </w:tcPr>
          <w:p>
            <w:pPr>
              <w:spacing w:after="0"/>
            </w:pPr>
            <w:r/>
            <w:r>
              <w:rPr>
                <w:rFonts w:ascii="Calibri" w:hAnsi="Calibri"/>
                <w:b w:val="0"/>
                <w:sz w:val="22"/>
              </w:rPr>
              <w:t>Paid leave of up to 30 days for organ donation for transplantation. This leave is not deducted from available sick leave.</w:t>
            </w:r>
          </w:p>
        </w:tc>
      </w:tr>
      <w:tr>
        <w:tc>
          <w:tcPr>
            <w:tcW w:type="dxa" w:w="3408"/>
            <w:vAlign w:val="top"/>
          </w:tcPr>
          <w:p>
            <w:pPr>
              <w:spacing w:after="0"/>
            </w:pPr>
            <w:r/>
            <w:r>
              <w:rPr>
                <w:rFonts w:ascii="Calibri" w:hAnsi="Calibri"/>
                <w:b w:val="0"/>
                <w:sz w:val="22"/>
              </w:rPr>
              <w:t>Parent for FMLA</w:t>
            </w:r>
          </w:p>
        </w:tc>
        <w:tc>
          <w:tcPr>
            <w:tcW w:type="dxa" w:w="3408"/>
            <w:vAlign w:val="top"/>
          </w:tcPr>
          <w:p>
            <w:pPr>
              <w:spacing w:after="0"/>
            </w:pPr>
            <w:r/>
            <w:r>
              <w:rPr>
                <w:rFonts w:ascii="Calibri" w:hAnsi="Calibri"/>
                <w:b w:val="0"/>
                <w:sz w:val="22"/>
              </w:rPr>
              <w:t>mother; father; parent</w:t>
            </w:r>
          </w:p>
        </w:tc>
        <w:tc>
          <w:tcPr>
            <w:tcW w:type="dxa" w:w="3408"/>
            <w:vAlign w:val="top"/>
          </w:tcPr>
          <w:p>
            <w:pPr>
              <w:spacing w:after="0"/>
            </w:pPr>
            <w:r/>
            <w:r>
              <w:rPr>
                <w:rFonts w:ascii="Calibri" w:hAnsi="Calibri"/>
                <w:b w:val="0"/>
                <w:sz w:val="22"/>
              </w:rPr>
              <w:t>For FMLA, parent generally means a biological, adoptive, step, or foster parent, or someone who stood in loco parentis to the employee when the employee was a child. Parent does not include parent-in-law under the federal FMLA definition.</w:t>
            </w:r>
          </w:p>
        </w:tc>
      </w:tr>
      <w:tr>
        <w:tc>
          <w:tcPr>
            <w:tcW w:type="dxa" w:w="3408"/>
            <w:vAlign w:val="top"/>
          </w:tcPr>
          <w:p>
            <w:pPr>
              <w:spacing w:after="0"/>
            </w:pPr>
            <w:r/>
            <w:r>
              <w:rPr>
                <w:rFonts w:ascii="Calibri" w:hAnsi="Calibri"/>
                <w:b w:val="0"/>
                <w:sz w:val="22"/>
              </w:rPr>
              <w:t>Personal leave</w:t>
            </w:r>
          </w:p>
        </w:tc>
        <w:tc>
          <w:tcPr>
            <w:tcW w:type="dxa" w:w="3408"/>
            <w:vAlign w:val="top"/>
          </w:tcPr>
          <w:p>
            <w:pPr>
              <w:spacing w:after="0"/>
            </w:pPr>
            <w:r/>
            <w:r>
              <w:rPr>
                <w:rFonts w:ascii="Calibri" w:hAnsi="Calibri"/>
                <w:b w:val="0"/>
                <w:sz w:val="22"/>
              </w:rPr>
              <w:t>personal day; personal reason leave</w:t>
            </w:r>
          </w:p>
        </w:tc>
        <w:tc>
          <w:tcPr>
            <w:tcW w:type="dxa" w:w="3408"/>
            <w:vAlign w:val="top"/>
          </w:tcPr>
          <w:p>
            <w:pPr>
              <w:spacing w:after="0"/>
            </w:pPr>
            <w:r/>
            <w:r>
              <w:rPr>
                <w:rFonts w:ascii="Calibri" w:hAnsi="Calibri"/>
                <w:b w:val="0"/>
                <w:sz w:val="22"/>
              </w:rPr>
              <w:t>Up to three days for personal reasons when approved in advance by the employee's supervisor. Personal leave is charged against accumulated sick leave.</w:t>
            </w:r>
          </w:p>
        </w:tc>
      </w:tr>
      <w:tr>
        <w:tc>
          <w:tcPr>
            <w:tcW w:type="dxa" w:w="3408"/>
            <w:vAlign w:val="top"/>
          </w:tcPr>
          <w:p>
            <w:pPr>
              <w:spacing w:after="0"/>
            </w:pPr>
            <w:r/>
            <w:r>
              <w:rPr>
                <w:rFonts w:ascii="Calibri" w:hAnsi="Calibri"/>
                <w:b w:val="0"/>
                <w:sz w:val="22"/>
              </w:rPr>
              <w:t>Physician certificate</w:t>
            </w:r>
          </w:p>
        </w:tc>
        <w:tc>
          <w:tcPr>
            <w:tcW w:type="dxa" w:w="3408"/>
            <w:vAlign w:val="top"/>
          </w:tcPr>
          <w:p>
            <w:pPr>
              <w:spacing w:after="0"/>
            </w:pPr>
            <w:r/>
            <w:r>
              <w:rPr>
                <w:rFonts w:ascii="Calibri" w:hAnsi="Calibri"/>
                <w:b w:val="0"/>
                <w:sz w:val="22"/>
              </w:rPr>
              <w:t>doctor note; physician statement</w:t>
            </w:r>
          </w:p>
        </w:tc>
        <w:tc>
          <w:tcPr>
            <w:tcW w:type="dxa" w:w="3408"/>
            <w:vAlign w:val="top"/>
          </w:tcPr>
          <w:p>
            <w:pPr>
              <w:spacing w:after="0"/>
            </w:pPr>
            <w:r/>
            <w:r>
              <w:rPr>
                <w:rFonts w:ascii="Calibri" w:hAnsi="Calibri"/>
                <w:b w:val="0"/>
                <w:sz w:val="22"/>
              </w:rPr>
              <w:t>A medical statement that GSCS may require for certain sick leave or medical leave absences.</w:t>
            </w:r>
          </w:p>
        </w:tc>
      </w:tr>
      <w:tr>
        <w:tc>
          <w:tcPr>
            <w:tcW w:type="dxa" w:w="3408"/>
            <w:vAlign w:val="top"/>
          </w:tcPr>
          <w:p>
            <w:pPr>
              <w:spacing w:after="0"/>
            </w:pPr>
            <w:r/>
            <w:r>
              <w:rPr>
                <w:rFonts w:ascii="Calibri" w:hAnsi="Calibri"/>
                <w:b w:val="0"/>
                <w:sz w:val="22"/>
              </w:rPr>
              <w:t>Professional leave</w:t>
            </w:r>
          </w:p>
        </w:tc>
        <w:tc>
          <w:tcPr>
            <w:tcW w:type="dxa" w:w="3408"/>
            <w:vAlign w:val="top"/>
          </w:tcPr>
          <w:p>
            <w:pPr>
              <w:spacing w:after="0"/>
            </w:pPr>
            <w:r/>
            <w:r>
              <w:rPr>
                <w:rFonts w:ascii="Calibri" w:hAnsi="Calibri"/>
                <w:b w:val="0"/>
                <w:sz w:val="22"/>
              </w:rPr>
              <w:t>conference leave; professional learning leave</w:t>
            </w:r>
          </w:p>
        </w:tc>
        <w:tc>
          <w:tcPr>
            <w:tcW w:type="dxa" w:w="3408"/>
            <w:vAlign w:val="top"/>
          </w:tcPr>
          <w:p>
            <w:pPr>
              <w:spacing w:after="0"/>
            </w:pPr>
            <w:r/>
            <w:r>
              <w:rPr>
                <w:rFonts w:ascii="Calibri" w:hAnsi="Calibri"/>
                <w:b w:val="0"/>
                <w:sz w:val="22"/>
              </w:rPr>
              <w:t>Leave that may be approved for job-related professional learning, conferences, workshops, district initiatives, evaluation goals, or work-related duties.</w:t>
            </w:r>
          </w:p>
        </w:tc>
      </w:tr>
      <w:tr>
        <w:tc>
          <w:tcPr>
            <w:tcW w:type="dxa" w:w="3408"/>
            <w:vAlign w:val="top"/>
          </w:tcPr>
          <w:p>
            <w:pPr>
              <w:spacing w:after="0"/>
            </w:pPr>
            <w:r/>
            <w:r>
              <w:rPr>
                <w:rFonts w:ascii="Calibri" w:hAnsi="Calibri"/>
                <w:b w:val="0"/>
                <w:sz w:val="22"/>
              </w:rPr>
              <w:t>Qualifying exigency leave</w:t>
            </w:r>
          </w:p>
        </w:tc>
        <w:tc>
          <w:tcPr>
            <w:tcW w:type="dxa" w:w="3408"/>
            <w:vAlign w:val="top"/>
          </w:tcPr>
          <w:p>
            <w:pPr>
              <w:spacing w:after="0"/>
            </w:pPr>
            <w:r/>
            <w:r>
              <w:rPr>
                <w:rFonts w:ascii="Calibri" w:hAnsi="Calibri"/>
                <w:b w:val="0"/>
                <w:sz w:val="22"/>
              </w:rPr>
              <w:t>deployment leave; military exigency leave</w:t>
            </w:r>
          </w:p>
        </w:tc>
        <w:tc>
          <w:tcPr>
            <w:tcW w:type="dxa" w:w="3408"/>
            <w:vAlign w:val="top"/>
          </w:tcPr>
          <w:p>
            <w:pPr>
              <w:spacing w:after="0"/>
            </w:pPr>
            <w:r/>
            <w:r>
              <w:rPr>
                <w:rFonts w:ascii="Calibri" w:hAnsi="Calibri"/>
                <w:b w:val="0"/>
                <w:sz w:val="22"/>
              </w:rPr>
              <w:t>FMLA leave for certain needs related to a spouse, parent, son, or daughter being on covered active duty or called to covered active duty.</w:t>
            </w:r>
          </w:p>
        </w:tc>
      </w:tr>
      <w:tr>
        <w:tc>
          <w:tcPr>
            <w:tcW w:type="dxa" w:w="3408"/>
            <w:vAlign w:val="top"/>
          </w:tcPr>
          <w:p>
            <w:pPr>
              <w:spacing w:after="0"/>
            </w:pPr>
            <w:r/>
            <w:r>
              <w:rPr>
                <w:rFonts w:ascii="Calibri" w:hAnsi="Calibri"/>
                <w:b w:val="0"/>
                <w:sz w:val="22"/>
              </w:rPr>
              <w:t>Reduced schedule leave</w:t>
            </w:r>
          </w:p>
        </w:tc>
        <w:tc>
          <w:tcPr>
            <w:tcW w:type="dxa" w:w="3408"/>
            <w:vAlign w:val="top"/>
          </w:tcPr>
          <w:p>
            <w:pPr>
              <w:spacing w:after="0"/>
            </w:pPr>
            <w:r/>
            <w:r>
              <w:rPr>
                <w:rFonts w:ascii="Calibri" w:hAnsi="Calibri"/>
                <w:b w:val="0"/>
                <w:sz w:val="22"/>
              </w:rPr>
              <w:t>reduced hours; part-time leave</w:t>
            </w:r>
          </w:p>
        </w:tc>
        <w:tc>
          <w:tcPr>
            <w:tcW w:type="dxa" w:w="3408"/>
            <w:vAlign w:val="top"/>
          </w:tcPr>
          <w:p>
            <w:pPr>
              <w:spacing w:after="0"/>
            </w:pPr>
            <w:r/>
            <w:r>
              <w:rPr>
                <w:rFonts w:ascii="Calibri" w:hAnsi="Calibri"/>
                <w:b w:val="0"/>
                <w:sz w:val="22"/>
              </w:rPr>
              <w:t>A leave schedule that reduces the employee's usual number of working hours per day or per week.</w:t>
            </w:r>
          </w:p>
        </w:tc>
      </w:tr>
      <w:tr>
        <w:tc>
          <w:tcPr>
            <w:tcW w:type="dxa" w:w="3408"/>
            <w:vAlign w:val="top"/>
          </w:tcPr>
          <w:p>
            <w:pPr>
              <w:spacing w:after="0"/>
            </w:pPr>
            <w:r/>
            <w:r>
              <w:rPr>
                <w:rFonts w:ascii="Calibri" w:hAnsi="Calibri"/>
                <w:b w:val="0"/>
                <w:sz w:val="22"/>
              </w:rPr>
              <w:t>Return-to-work release</w:t>
            </w:r>
          </w:p>
        </w:tc>
        <w:tc>
          <w:tcPr>
            <w:tcW w:type="dxa" w:w="3408"/>
            <w:vAlign w:val="top"/>
          </w:tcPr>
          <w:p>
            <w:pPr>
              <w:spacing w:after="0"/>
            </w:pPr>
            <w:r/>
            <w:r>
              <w:rPr>
                <w:rFonts w:ascii="Calibri" w:hAnsi="Calibri"/>
                <w:b w:val="0"/>
                <w:sz w:val="22"/>
              </w:rPr>
              <w:t>fitness for duty; release to return</w:t>
            </w:r>
          </w:p>
        </w:tc>
        <w:tc>
          <w:tcPr>
            <w:tcW w:type="dxa" w:w="3408"/>
            <w:vAlign w:val="top"/>
          </w:tcPr>
          <w:p>
            <w:pPr>
              <w:spacing w:after="0"/>
            </w:pPr>
            <w:r/>
            <w:r>
              <w:rPr>
                <w:rFonts w:ascii="Calibri" w:hAnsi="Calibri"/>
                <w:b w:val="0"/>
                <w:sz w:val="22"/>
              </w:rPr>
              <w:t>Certification from a health care provider that may be required before an employee returns from certain medical leave.</w:t>
            </w:r>
          </w:p>
        </w:tc>
      </w:tr>
      <w:tr>
        <w:tc>
          <w:tcPr>
            <w:tcW w:type="dxa" w:w="3408"/>
            <w:vAlign w:val="top"/>
          </w:tcPr>
          <w:p>
            <w:pPr>
              <w:spacing w:after="0"/>
            </w:pPr>
            <w:r/>
            <w:r>
              <w:rPr>
                <w:rFonts w:ascii="Calibri" w:hAnsi="Calibri"/>
                <w:b w:val="0"/>
                <w:sz w:val="22"/>
              </w:rPr>
              <w:t>Serious health condition</w:t>
            </w:r>
          </w:p>
        </w:tc>
        <w:tc>
          <w:tcPr>
            <w:tcW w:type="dxa" w:w="3408"/>
            <w:vAlign w:val="top"/>
          </w:tcPr>
          <w:p>
            <w:pPr>
              <w:spacing w:after="0"/>
            </w:pPr>
            <w:r/>
            <w:r>
              <w:rPr>
                <w:rFonts w:ascii="Calibri" w:hAnsi="Calibri"/>
                <w:b w:val="0"/>
                <w:sz w:val="22"/>
              </w:rPr>
              <w:t>serious illness; serious medical condition</w:t>
            </w:r>
          </w:p>
        </w:tc>
        <w:tc>
          <w:tcPr>
            <w:tcW w:type="dxa" w:w="3408"/>
            <w:vAlign w:val="top"/>
          </w:tcPr>
          <w:p>
            <w:pPr>
              <w:spacing w:after="0"/>
            </w:pPr>
            <w:r/>
            <w:r>
              <w:rPr>
                <w:rFonts w:ascii="Calibri" w:hAnsi="Calibri"/>
                <w:b w:val="0"/>
                <w:sz w:val="22"/>
              </w:rPr>
              <w:t>An illness, injury, impairment, or physical or mental condition that involves inpatient care or continuing treatment by a health care provider.</w:t>
            </w:r>
          </w:p>
        </w:tc>
      </w:tr>
      <w:tr>
        <w:tc>
          <w:tcPr>
            <w:tcW w:type="dxa" w:w="3408"/>
            <w:vAlign w:val="top"/>
          </w:tcPr>
          <w:p>
            <w:pPr>
              <w:spacing w:after="0"/>
            </w:pPr>
            <w:r/>
            <w:r>
              <w:rPr>
                <w:rFonts w:ascii="Calibri" w:hAnsi="Calibri"/>
                <w:b w:val="0"/>
                <w:sz w:val="22"/>
              </w:rPr>
              <w:t>Sick Leave Bank</w:t>
            </w:r>
          </w:p>
        </w:tc>
        <w:tc>
          <w:tcPr>
            <w:tcW w:type="dxa" w:w="3408"/>
            <w:vAlign w:val="top"/>
          </w:tcPr>
          <w:p>
            <w:pPr>
              <w:spacing w:after="0"/>
            </w:pPr>
            <w:r/>
            <w:r>
              <w:rPr>
                <w:rFonts w:ascii="Calibri" w:hAnsi="Calibri"/>
                <w:b w:val="0"/>
                <w:sz w:val="22"/>
              </w:rPr>
              <w:t>leave bank; sick bank</w:t>
            </w:r>
          </w:p>
        </w:tc>
        <w:tc>
          <w:tcPr>
            <w:tcW w:type="dxa" w:w="3408"/>
            <w:vAlign w:val="top"/>
          </w:tcPr>
          <w:p>
            <w:pPr>
              <w:spacing w:after="0"/>
            </w:pPr>
            <w:r/>
            <w:r>
              <w:rPr>
                <w:rFonts w:ascii="Calibri" w:hAnsi="Calibri"/>
                <w:b w:val="0"/>
                <w:sz w:val="22"/>
              </w:rPr>
              <w:t>A voluntary bank of donated sick leave that allows participating employees to apply for pooled sick leave when a temporary catastrophic illness lasting more than 15 days exhausts the employee's own sick leave before the employee can return to work.</w:t>
            </w:r>
          </w:p>
        </w:tc>
      </w:tr>
      <w:tr>
        <w:tc>
          <w:tcPr>
            <w:tcW w:type="dxa" w:w="3408"/>
            <w:vAlign w:val="top"/>
          </w:tcPr>
          <w:p>
            <w:pPr>
              <w:spacing w:after="0"/>
            </w:pPr>
            <w:r/>
            <w:r>
              <w:rPr>
                <w:rFonts w:ascii="Calibri" w:hAnsi="Calibri"/>
                <w:b w:val="0"/>
                <w:sz w:val="22"/>
              </w:rPr>
              <w:t>Spouse sick leave donation</w:t>
            </w:r>
          </w:p>
        </w:tc>
        <w:tc>
          <w:tcPr>
            <w:tcW w:type="dxa" w:w="3408"/>
            <w:vAlign w:val="top"/>
          </w:tcPr>
          <w:p>
            <w:pPr>
              <w:spacing w:after="0"/>
            </w:pPr>
            <w:r/>
            <w:r>
              <w:rPr>
                <w:rFonts w:ascii="Calibri" w:hAnsi="Calibri"/>
                <w:b w:val="0"/>
                <w:sz w:val="22"/>
              </w:rPr>
              <w:t>donate leave to spouse</w:t>
            </w:r>
          </w:p>
        </w:tc>
        <w:tc>
          <w:tcPr>
            <w:tcW w:type="dxa" w:w="3408"/>
            <w:vAlign w:val="top"/>
          </w:tcPr>
          <w:p>
            <w:pPr>
              <w:spacing w:after="0"/>
            </w:pPr>
            <w:r/>
            <w:r>
              <w:rPr>
                <w:rFonts w:ascii="Calibri" w:hAnsi="Calibri"/>
                <w:b w:val="0"/>
                <w:sz w:val="22"/>
              </w:rPr>
              <w:t>An employee may donate up to 10 days of sick leave to a spouse who also works for GSCS, to be used under sick leave rules.</w:t>
            </w:r>
          </w:p>
        </w:tc>
      </w:tr>
      <w:tr>
        <w:tc>
          <w:tcPr>
            <w:tcW w:type="dxa" w:w="3408"/>
            <w:vAlign w:val="top"/>
          </w:tcPr>
          <w:p>
            <w:pPr>
              <w:spacing w:after="0"/>
            </w:pPr>
            <w:r/>
            <w:r>
              <w:rPr>
                <w:rFonts w:ascii="Calibri" w:hAnsi="Calibri"/>
                <w:b w:val="0"/>
                <w:sz w:val="22"/>
              </w:rPr>
              <w:t>Unpaid medical leave after FMLA</w:t>
            </w:r>
          </w:p>
        </w:tc>
        <w:tc>
          <w:tcPr>
            <w:tcW w:type="dxa" w:w="3408"/>
            <w:vAlign w:val="top"/>
          </w:tcPr>
          <w:p>
            <w:pPr>
              <w:spacing w:after="0"/>
            </w:pPr>
            <w:r/>
            <w:r>
              <w:rPr>
                <w:rFonts w:ascii="Calibri" w:hAnsi="Calibri"/>
                <w:b w:val="0"/>
                <w:sz w:val="22"/>
              </w:rPr>
              <w:t>medical leave without pay; extended unpaid medical leave</w:t>
            </w:r>
          </w:p>
        </w:tc>
        <w:tc>
          <w:tcPr>
            <w:tcW w:type="dxa" w:w="3408"/>
            <w:vAlign w:val="top"/>
          </w:tcPr>
          <w:p>
            <w:pPr>
              <w:spacing w:after="0"/>
            </w:pPr>
            <w:r/>
            <w:r>
              <w:rPr>
                <w:rFonts w:ascii="Calibri" w:hAnsi="Calibri"/>
                <w:b w:val="0"/>
                <w:sz w:val="22"/>
              </w:rPr>
              <w:t>A possible unpaid leave after FMLA for employees who meet the requirements and cannot return because of a qualifying medical necessity.</w:t>
            </w:r>
          </w:p>
        </w:tc>
      </w:tr>
      <w:tr>
        <w:tc>
          <w:tcPr>
            <w:tcW w:type="dxa" w:w="3408"/>
            <w:vAlign w:val="top"/>
          </w:tcPr>
          <w:p>
            <w:pPr>
              <w:spacing w:after="0"/>
            </w:pPr>
            <w:r/>
            <w:r>
              <w:rPr>
                <w:rFonts w:ascii="Calibri" w:hAnsi="Calibri"/>
                <w:b w:val="0"/>
                <w:sz w:val="22"/>
              </w:rPr>
              <w:t>Vacation leave</w:t>
            </w:r>
          </w:p>
        </w:tc>
        <w:tc>
          <w:tcPr>
            <w:tcW w:type="dxa" w:w="3408"/>
            <w:vAlign w:val="top"/>
          </w:tcPr>
          <w:p>
            <w:pPr>
              <w:spacing w:after="0"/>
            </w:pPr>
            <w:r/>
            <w:r>
              <w:rPr>
                <w:rFonts w:ascii="Calibri" w:hAnsi="Calibri"/>
                <w:b w:val="0"/>
                <w:sz w:val="22"/>
              </w:rPr>
              <w:t>vacation days; annual leave</w:t>
            </w:r>
          </w:p>
        </w:tc>
        <w:tc>
          <w:tcPr>
            <w:tcW w:type="dxa" w:w="3408"/>
            <w:vAlign w:val="top"/>
          </w:tcPr>
          <w:p>
            <w:pPr>
              <w:spacing w:after="0"/>
            </w:pPr>
            <w:r/>
            <w:r>
              <w:rPr>
                <w:rFonts w:ascii="Calibri" w:hAnsi="Calibri"/>
                <w:b w:val="0"/>
                <w:sz w:val="22"/>
              </w:rPr>
              <w:t>Leave earned by eligible 12-month employees. Eligible employees earn one day per month, up to 12 days per year, and may accumulate up to 24 days.</w:t>
            </w:r>
          </w:p>
        </w:tc>
      </w:tr>
      <w:tr>
        <w:tc>
          <w:tcPr>
            <w:tcW w:type="dxa" w:w="3408"/>
            <w:vAlign w:val="top"/>
          </w:tcPr>
          <w:p>
            <w:pPr>
              <w:spacing w:after="0"/>
            </w:pPr>
            <w:r/>
            <w:r>
              <w:rPr>
                <w:rFonts w:ascii="Calibri" w:hAnsi="Calibri"/>
                <w:b w:val="0"/>
                <w:sz w:val="22"/>
              </w:rPr>
              <w:t>Voting leave</w:t>
            </w:r>
          </w:p>
        </w:tc>
        <w:tc>
          <w:tcPr>
            <w:tcW w:type="dxa" w:w="3408"/>
            <w:vAlign w:val="top"/>
          </w:tcPr>
          <w:p>
            <w:pPr>
              <w:spacing w:after="0"/>
            </w:pPr>
            <w:r/>
            <w:r>
              <w:rPr>
                <w:rFonts w:ascii="Calibri" w:hAnsi="Calibri"/>
                <w:b w:val="0"/>
                <w:sz w:val="22"/>
              </w:rPr>
              <w:t>SB129 voting; time off to vote</w:t>
            </w:r>
          </w:p>
        </w:tc>
        <w:tc>
          <w:tcPr>
            <w:tcW w:type="dxa" w:w="3408"/>
            <w:vAlign w:val="top"/>
          </w:tcPr>
          <w:p>
            <w:pPr>
              <w:spacing w:after="0"/>
            </w:pPr>
            <w:r/>
            <w:r>
              <w:rPr>
                <w:rFonts w:ascii="Calibri" w:hAnsi="Calibri"/>
                <w:b w:val="0"/>
                <w:sz w:val="22"/>
              </w:rPr>
              <w:t>Leave of up to two hours for eligible full-time employees for early voting or Election Day voting, using the district process and supervisor instructions.</w:t>
            </w:r>
          </w:p>
        </w:tc>
      </w:tr>
      <w:tr>
        <w:tc>
          <w:tcPr>
            <w:tcW w:type="dxa" w:w="3408"/>
            <w:vAlign w:val="top"/>
          </w:tcPr>
          <w:p>
            <w:pPr>
              <w:spacing w:after="0"/>
            </w:pPr>
            <w:r/>
            <w:r>
              <w:rPr>
                <w:rFonts w:ascii="Calibri" w:hAnsi="Calibri"/>
                <w:b w:val="0"/>
                <w:sz w:val="22"/>
              </w:rPr>
              <w:t>Work calendar</w:t>
            </w:r>
          </w:p>
        </w:tc>
        <w:tc>
          <w:tcPr>
            <w:tcW w:type="dxa" w:w="3408"/>
            <w:vAlign w:val="top"/>
          </w:tcPr>
          <w:p>
            <w:pPr>
              <w:spacing w:after="0"/>
            </w:pPr>
            <w:r/>
            <w:r>
              <w:rPr>
                <w:rFonts w:ascii="Calibri" w:hAnsi="Calibri"/>
                <w:b w:val="0"/>
                <w:sz w:val="22"/>
              </w:rPr>
              <w:t>employee calendar; workdays</w:t>
            </w:r>
          </w:p>
        </w:tc>
        <w:tc>
          <w:tcPr>
            <w:tcW w:type="dxa" w:w="3408"/>
            <w:vAlign w:val="top"/>
          </w:tcPr>
          <w:p>
            <w:pPr>
              <w:spacing w:after="0"/>
            </w:pPr>
            <w:r/>
            <w:r>
              <w:rPr>
                <w:rFonts w:ascii="Calibri" w:hAnsi="Calibri"/>
                <w:b w:val="0"/>
                <w:sz w:val="22"/>
              </w:rPr>
              <w:t>The annual GSCS reference that shows job classifications, number of workdays, scheduled off days, holidays, flexible summer work information when applicable, and first and last days of the work schedule.</w:t>
            </w:r>
          </w:p>
        </w:tc>
      </w:tr>
      <w:tr>
        <w:tc>
          <w:tcPr>
            <w:tcW w:type="dxa" w:w="3408"/>
            <w:vAlign w:val="top"/>
          </w:tcPr>
          <w:p>
            <w:pPr>
              <w:spacing w:after="0"/>
            </w:pPr>
            <w:r/>
            <w:r>
              <w:rPr>
                <w:rFonts w:ascii="Calibri" w:hAnsi="Calibri"/>
                <w:b w:val="0"/>
                <w:sz w:val="22"/>
              </w:rPr>
              <w:t>Workers Compensation</w:t>
            </w:r>
          </w:p>
        </w:tc>
        <w:tc>
          <w:tcPr>
            <w:tcW w:type="dxa" w:w="3408"/>
            <w:vAlign w:val="top"/>
          </w:tcPr>
          <w:p>
            <w:pPr>
              <w:spacing w:after="0"/>
            </w:pPr>
            <w:r/>
            <w:r>
              <w:rPr>
                <w:rFonts w:ascii="Calibri" w:hAnsi="Calibri"/>
                <w:b w:val="0"/>
                <w:sz w:val="22"/>
              </w:rPr>
              <w:t>workers comp; work injury</w:t>
            </w:r>
          </w:p>
        </w:tc>
        <w:tc>
          <w:tcPr>
            <w:tcW w:type="dxa" w:w="3408"/>
            <w:vAlign w:val="top"/>
          </w:tcPr>
          <w:p>
            <w:pPr>
              <w:spacing w:after="0"/>
            </w:pPr>
            <w:r/>
            <w:r>
              <w:rPr>
                <w:rFonts w:ascii="Calibri" w:hAnsi="Calibri"/>
                <w:b w:val="0"/>
                <w:sz w:val="22"/>
              </w:rPr>
              <w:t>A benefit or process that may apply to a job-related injury or illness. Leave and pay questions involving a specific claim should be handled through Human Resources.</w:t>
            </w:r>
          </w:p>
        </w:tc>
      </w:tr>
    </w:tbl>
    <w:sectPr w:rsidR="00FC693F" w:rsidRPr="0006063C" w:rsidSect="00034616">
      <w:footerReference w:type="default" r:id="rId9"/>
      <w:head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Griffin-Spalding County Schools Leave Assistant | Cleaned draft |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